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bottom w:color="000000" w:space="0" w:sz="0" w:val="none"/>
          <w:right w:color="000000" w:space="0" w:sz="0" w:val="none"/>
          <w:between w:color="000000" w:space="0" w:sz="0" w:val="none"/>
        </w:pBdr>
        <w:spacing w:line="392.72727272727275" w:lineRule="auto"/>
        <w:jc w:val="center"/>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Worthless Without Love</w:t>
      </w:r>
    </w:p>
    <w:p w:rsidR="00000000" w:rsidDel="00000000" w:rsidP="00000000" w:rsidRDefault="00000000" w:rsidRPr="00000000" w14:paraId="00000002">
      <w:pPr>
        <w:pBdr>
          <w:top w:color="000000" w:space="0" w:sz="0" w:val="none"/>
          <w:bottom w:color="000000" w:space="0" w:sz="0" w:val="none"/>
          <w:right w:color="000000" w:space="0" w:sz="0" w:val="none"/>
          <w:between w:color="000000" w:space="0" w:sz="0" w:val="none"/>
        </w:pBdr>
        <w:spacing w:line="392.72727272727275"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03">
      <w:pPr>
        <w:pBdr>
          <w:top w:color="000000" w:space="0" w:sz="0" w:val="none"/>
          <w:bottom w:color="000000" w:space="0" w:sz="0" w:val="none"/>
          <w:right w:color="000000" w:space="0" w:sz="0" w:val="none"/>
          <w:between w:color="000000" w:space="0" w:sz="0" w:val="none"/>
        </w:pBdr>
        <w:spacing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Though I speak with the tongues of men and of angels, and have not charity, I am become</w:t>
      </w:r>
      <w:r w:rsidDel="00000000" w:rsidR="00000000" w:rsidRPr="00000000">
        <w:rPr>
          <w:rFonts w:ascii="Times New Roman" w:cs="Times New Roman" w:eastAsia="Times New Roman" w:hAnsi="Times New Roman"/>
          <w:i w:val="1"/>
          <w:iCs w:val="1"/>
          <w:color w:val="0a0a0a"/>
          <w:sz w:val="24"/>
          <w:szCs w:val="24"/>
          <w:rtl w:val="0"/>
        </w:rPr>
        <w:t xml:space="preserve"> as</w:t>
      </w:r>
      <w:r w:rsidDel="00000000" w:rsidR="00000000" w:rsidRPr="00000000">
        <w:rPr>
          <w:rFonts w:ascii="Times New Roman" w:cs="Times New Roman" w:eastAsia="Times New Roman" w:hAnsi="Times New Roman"/>
          <w:color w:val="0a0a0a"/>
          <w:sz w:val="24"/>
          <w:szCs w:val="24"/>
          <w:rtl w:val="0"/>
        </w:rPr>
        <w:t xml:space="preserve"> sounding brass, or a tinkling cymbal.</w:t>
      </w:r>
      <w:r w:rsidDel="00000000" w:rsidR="00000000" w:rsidRPr="00000000">
        <w:rPr>
          <w:rFonts w:ascii="Times New Roman" w:cs="Times New Roman" w:eastAsia="Times New Roman" w:hAnsi="Times New Roman"/>
          <w:color w:val="0a0a0a"/>
          <w:sz w:val="36"/>
          <w:szCs w:val="36"/>
          <w:rtl w:val="0"/>
        </w:rPr>
        <w:t xml:space="preserve"> </w:t>
      </w:r>
      <w:r w:rsidDel="00000000" w:rsidR="00000000" w:rsidRPr="00000000">
        <w:rPr>
          <w:rFonts w:ascii="Times New Roman" w:cs="Times New Roman" w:eastAsia="Times New Roman" w:hAnsi="Times New Roman"/>
          <w:color w:val="0a0a0a"/>
          <w:sz w:val="24"/>
          <w:szCs w:val="24"/>
          <w:rtl w:val="0"/>
        </w:rPr>
        <w:t xml:space="preserve">(</w:t>
      </w:r>
      <w:hyperlink r:id="rId7">
        <w:r w:rsidDel="00000000" w:rsidR="00000000" w:rsidRPr="00000000">
          <w:rPr>
            <w:rFonts w:ascii="Times New Roman" w:cs="Times New Roman" w:eastAsia="Times New Roman" w:hAnsi="Times New Roman"/>
            <w:color w:val="1155cc"/>
            <w:sz w:val="24"/>
            <w:szCs w:val="24"/>
            <w:u w:val="single"/>
            <w:rtl w:val="0"/>
          </w:rPr>
          <w:t xml:space="preserve">1 Corinthians 13:1</w:t>
        </w:r>
      </w:hyperlink>
      <w:r w:rsidDel="00000000" w:rsidR="00000000" w:rsidRPr="00000000">
        <w:rPr>
          <w:rFonts w:ascii="Times New Roman" w:cs="Times New Roman" w:eastAsia="Times New Roman" w:hAnsi="Times New Roman"/>
          <w:color w:val="0a0a0a"/>
          <w:sz w:val="24"/>
          <w:szCs w:val="24"/>
          <w:rtl w:val="0"/>
        </w:rPr>
        <w:t xml:space="preserve">, KJV)</w:t>
      </w:r>
    </w:p>
    <w:p w:rsidR="00000000" w:rsidDel="00000000" w:rsidP="00000000" w:rsidRDefault="00000000" w:rsidRPr="00000000" w14:paraId="00000004">
      <w:pPr>
        <w:pBdr>
          <w:top w:color="000000" w:space="0" w:sz="0" w:val="none"/>
          <w:bottom w:color="000000" w:space="0" w:sz="0" w:val="none"/>
          <w:right w:color="000000" w:space="0" w:sz="0" w:val="none"/>
          <w:between w:color="000000" w:space="0" w:sz="0" w:val="none"/>
        </w:pBdr>
        <w:spacing w:line="392.72727272727275"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05">
      <w:pPr>
        <w:pBdr>
          <w:top w:color="000000" w:space="0" w:sz="0" w:val="none"/>
          <w:bottom w:color="000000" w:space="0" w:sz="0" w:val="none"/>
          <w:right w:color="000000" w:space="0" w:sz="0" w:val="none"/>
          <w:between w:color="000000" w:space="0" w:sz="0" w:val="none"/>
        </w:pBdr>
        <w:spacing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r>
      <w:r w:rsidDel="00000000" w:rsidR="00000000" w:rsidRPr="00000000">
        <w:rPr>
          <w:rFonts w:ascii="Times New Roman" w:cs="Times New Roman" w:eastAsia="Times New Roman" w:hAnsi="Times New Roman"/>
          <w:color w:val="0a0a0a"/>
          <w:sz w:val="24"/>
          <w:szCs w:val="24"/>
          <w:rtl w:val="0"/>
        </w:rPr>
        <w:t xml:space="preserve">So yesterday was Valentine’s Day.  It seems like people either </w:t>
      </w:r>
      <w:r w:rsidDel="00000000" w:rsidR="00000000" w:rsidRPr="00000000">
        <w:rPr>
          <w:rFonts w:ascii="Times New Roman" w:cs="Times New Roman" w:eastAsia="Times New Roman" w:hAnsi="Times New Roman"/>
          <w:color w:val="0a0a0a"/>
          <w:sz w:val="24"/>
          <w:szCs w:val="24"/>
          <w:u w:val="single"/>
          <w:rtl w:val="0"/>
        </w:rPr>
        <w:t xml:space="preserve">love</w:t>
      </w:r>
      <w:r w:rsidDel="00000000" w:rsidR="00000000" w:rsidRPr="00000000">
        <w:rPr>
          <w:rFonts w:ascii="Times New Roman" w:cs="Times New Roman" w:eastAsia="Times New Roman" w:hAnsi="Times New Roman"/>
          <w:color w:val="0a0a0a"/>
          <w:sz w:val="24"/>
          <w:szCs w:val="24"/>
          <w:rtl w:val="0"/>
        </w:rPr>
        <w:t xml:space="preserve"> or </w:t>
      </w:r>
      <w:r w:rsidDel="00000000" w:rsidR="00000000" w:rsidRPr="00000000">
        <w:rPr>
          <w:rFonts w:ascii="Times New Roman" w:cs="Times New Roman" w:eastAsia="Times New Roman" w:hAnsi="Times New Roman"/>
          <w:color w:val="0a0a0a"/>
          <w:sz w:val="24"/>
          <w:szCs w:val="24"/>
          <w:u w:val="single"/>
          <w:rtl w:val="0"/>
        </w:rPr>
        <w:t xml:space="preserve">hate</w:t>
      </w:r>
      <w:r w:rsidDel="00000000" w:rsidR="00000000" w:rsidRPr="00000000">
        <w:rPr>
          <w:rFonts w:ascii="Times New Roman" w:cs="Times New Roman" w:eastAsia="Times New Roman" w:hAnsi="Times New Roman"/>
          <w:color w:val="0a0a0a"/>
          <w:sz w:val="24"/>
          <w:szCs w:val="24"/>
          <w:rtl w:val="0"/>
        </w:rPr>
        <w:t xml:space="preserve"> Valentine’s Day.  There must be many more who love it  because my viewing recommendations on my streaming platforms are full of Hallmark movies. It seems like Hallmark never runs out of ways remake the same movie with the same plot. In fact, I’m afraid if I start watching them, my whole recommendations list will be overwhelmed by Hallmark recommendations.</w:t>
      </w:r>
    </w:p>
    <w:p w:rsidR="00000000" w:rsidDel="00000000" w:rsidP="00000000" w:rsidRDefault="00000000" w:rsidRPr="00000000" w14:paraId="00000006">
      <w:pPr>
        <w:pBdr>
          <w:top w:color="000000" w:space="0" w:sz="0" w:val="none"/>
          <w:bottom w:color="000000" w:space="0" w:sz="0" w:val="none"/>
          <w:right w:color="000000" w:space="0" w:sz="0" w:val="none"/>
          <w:between w:color="000000" w:space="0" w:sz="0" w:val="none"/>
        </w:pBdr>
        <w:spacing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But it’s not just TV. The other day I was at the store and walked down the Valentine’s Day aisles. The store had was four or five isles deep in just Valentine’s Day giftts and cards. They must’ve been planning for a pretty big demand because there were thousands of dollars invested in merchandise to sell.</w:t>
      </w:r>
    </w:p>
    <w:p w:rsidR="00000000" w:rsidDel="00000000" w:rsidP="00000000" w:rsidRDefault="00000000" w:rsidRPr="00000000" w14:paraId="00000007">
      <w:pPr>
        <w:pBdr>
          <w:top w:color="000000" w:space="0" w:sz="0" w:val="none"/>
          <w:bottom w:color="000000" w:space="0" w:sz="0" w:val="none"/>
          <w:right w:color="000000" w:space="0" w:sz="0" w:val="none"/>
          <w:between w:color="000000" w:space="0" w:sz="0" w:val="none"/>
        </w:pBdr>
        <w:spacing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Many people debate, whether or not there really was a Saint Valentine. And what we know about him is pretty limited. During the reign of Emperor Claudius II (often called "Claudius the Cruel"), marriage was reportedly banned for young men. The Emperor believed that single men</w:t>
      </w:r>
    </w:p>
    <w:p w:rsidR="00000000" w:rsidDel="00000000" w:rsidP="00000000" w:rsidRDefault="00000000" w:rsidRPr="00000000" w14:paraId="00000008">
      <w:pPr>
        <w:pBdr>
          <w:top w:color="000000" w:space="0" w:sz="0" w:val="none"/>
          <w:bottom w:color="000000" w:space="0" w:sz="0" w:val="none"/>
          <w:right w:color="000000" w:space="0" w:sz="0" w:val="none"/>
          <w:between w:color="000000" w:space="0" w:sz="0" w:val="none"/>
        </w:pBdr>
        <w:spacing w:after="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 made better, less-distracted soldiers. Valentine, believing marriage was a sacred gift, performed clandestine ceremonies for Christian couples in secret.This eventually ledTo his arrest.</w:t>
      </w:r>
    </w:p>
    <w:p w:rsidR="00000000" w:rsidDel="00000000" w:rsidP="00000000" w:rsidRDefault="00000000" w:rsidRPr="00000000" w14:paraId="00000009">
      <w:pPr>
        <w:pBdr>
          <w:top w:color="000000" w:space="0" w:sz="0" w:val="none"/>
          <w:bottom w:color="000000" w:space="0" w:sz="0" w:val="none"/>
          <w:right w:color="000000" w:space="0" w:sz="0" w:val="none"/>
          <w:between w:color="000000" w:space="0" w:sz="0" w:val="none"/>
        </w:pBdr>
        <w:spacing w:after="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After his arrest, Valentine was placed under house arrest with a judge named Asterius. Legend says Valentine prayed for and healed   Asterius's blind daughter, Julia, restoring her sight. This miracle led to the conversion of the judge's entire household to Christianity.  On the evening before his execution on February 14, 270, St. Valentine allegedly wrote a farewell letter to Julia, which he signed simply, "From your Valentine." This  phrase that launched centuries of romantic tradition.</w:t>
      </w:r>
    </w:p>
    <w:p w:rsidR="00000000" w:rsidDel="00000000" w:rsidP="00000000" w:rsidRDefault="00000000" w:rsidRPr="00000000" w14:paraId="0000000A">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Today’s epistle is the most read passage at weddings.  In it, we read some  </w:t>
      </w:r>
      <w:r w:rsidDel="00000000" w:rsidR="00000000" w:rsidRPr="00000000">
        <w:rPr>
          <w:rFonts w:ascii="Times New Roman" w:cs="Times New Roman" w:eastAsia="Times New Roman" w:hAnsi="Times New Roman"/>
          <w:color w:val="0a0a0a"/>
          <w:sz w:val="24"/>
          <w:szCs w:val="24"/>
          <w:rtl w:val="0"/>
        </w:rPr>
        <w:t xml:space="preserve">pretty remarkable words.</w:t>
      </w:r>
      <w:r w:rsidDel="00000000" w:rsidR="00000000" w:rsidRPr="00000000">
        <w:rPr>
          <w:rFonts w:ascii="Times New Roman" w:cs="Times New Roman" w:eastAsia="Times New Roman" w:hAnsi="Times New Roman"/>
          <w:color w:val="0a0a0a"/>
          <w:sz w:val="24"/>
          <w:szCs w:val="24"/>
          <w:rtl w:val="0"/>
        </w:rPr>
        <w:t xml:space="preserve"> Paul says “though I speak with thetongues of men and angels and have not charity I am become a sounding brass or tinkling symbol.”He follows with several other illustrations Showcasing doing good deeds performed without charity saying that they’re pretty much worthless. </w:t>
      </w:r>
    </w:p>
    <w:p w:rsidR="00000000" w:rsidDel="00000000" w:rsidP="00000000" w:rsidRDefault="00000000" w:rsidRPr="00000000" w14:paraId="0000000B">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As many of y’all know, I grew up in a tradition that put great stock in doing the right things and behaving well.  Paul himself in the epistles twice recounted a remarkable theological pedigree. He is not saying that these things are bad. On the contrary, they are very good but what he is saying Is that, without what our scripture today calls charity, they don’t really mean anything.</w:t>
      </w:r>
    </w:p>
    <w:p w:rsidR="00000000" w:rsidDel="00000000" w:rsidP="00000000" w:rsidRDefault="00000000" w:rsidRPr="00000000" w14:paraId="0000000C">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Let’s hear him again: even if he spoke with the tongues of angels, but did not have love, he is just making noise.  In other words, even if he spoke like those who sit at God’s throne but does not have charity, all that he would say would be meaningless.  It would sound like people honking in a traffic jam in Atlanta at rush hour.</w:t>
      </w:r>
    </w:p>
    <w:p w:rsidR="00000000" w:rsidDel="00000000" w:rsidP="00000000" w:rsidRDefault="00000000" w:rsidRPr="00000000" w14:paraId="0000000D">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But he doesn’t stop there: if he were essentially some a type of spiritual superhero, but did not have charity, he would still not amount to anything.  Can we see the importance of charity to Paul?</w:t>
      </w:r>
    </w:p>
    <w:p w:rsidR="00000000" w:rsidDel="00000000" w:rsidP="00000000" w:rsidRDefault="00000000" w:rsidRPr="00000000" w14:paraId="0000000E">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The word charity has changed meanings over the years. As have many words in the king James version. Charity was originally taken from a Latin word that was used to translate. The Greek word </w:t>
      </w:r>
      <w:r w:rsidDel="00000000" w:rsidR="00000000" w:rsidRPr="00000000">
        <w:rPr>
          <w:rFonts w:ascii="Times New Roman" w:cs="Times New Roman" w:eastAsia="Times New Roman" w:hAnsi="Times New Roman"/>
          <w:color w:val="0a0a0a"/>
          <w:sz w:val="24"/>
          <w:szCs w:val="24"/>
          <w:u w:val="single"/>
          <w:rtl w:val="0"/>
        </w:rPr>
        <w:t xml:space="preserve">agape</w:t>
      </w:r>
      <w:r w:rsidDel="00000000" w:rsidR="00000000" w:rsidRPr="00000000">
        <w:rPr>
          <w:rFonts w:ascii="Times New Roman" w:cs="Times New Roman" w:eastAsia="Times New Roman" w:hAnsi="Times New Roman"/>
          <w:color w:val="0a0a0a"/>
          <w:sz w:val="24"/>
          <w:szCs w:val="24"/>
          <w:rtl w:val="0"/>
        </w:rPr>
        <w:t xml:space="preserve">, which</w:t>
      </w:r>
      <w:r w:rsidDel="00000000" w:rsidR="00000000" w:rsidRPr="00000000">
        <w:rPr>
          <w:rFonts w:ascii="Times New Roman" w:cs="Times New Roman" w:eastAsia="Times New Roman" w:hAnsi="Times New Roman"/>
          <w:color w:val="0a0a0a"/>
          <w:sz w:val="24"/>
          <w:szCs w:val="24"/>
          <w:rtl w:val="0"/>
        </w:rPr>
        <w:t xml:space="preserve"> was the highest form of love. it was a self sacrificing love. it was a love to put others first. It was not romantic love. that was another Greek word.</w:t>
      </w:r>
    </w:p>
    <w:p w:rsidR="00000000" w:rsidDel="00000000" w:rsidP="00000000" w:rsidRDefault="00000000" w:rsidRPr="00000000" w14:paraId="0000000F">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This concept of love of godly love is so important that Jesus summarize the law into loving God and loving our neighbor as ourselves. I have met many people who interpret this summary of the la to say that they don’t love themselves enough. A lot of people have said if I just love myself enough Then I could love people more. I don’t think this is what this is teaching. As a matter of fact, Jesus said, “as I have loved you so you love each other.”We will be reading this on Monday Thursday In fact, most of us treat ourselves pretty well. We feed ourselves. we clothe ourselves and give ourselves nice things. We have nice roofs over our heads. Sure, we may be angry with ourselves, or disappointment with ourselves, but can we truly say that we don’t love ourselves?  There are some in this world that do truly hate themselves and they don’t behave this way.   they self-destruct.</w:t>
      </w:r>
    </w:p>
    <w:p w:rsidR="00000000" w:rsidDel="00000000" w:rsidP="00000000" w:rsidRDefault="00000000" w:rsidRPr="00000000" w14:paraId="00000010">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We talk a lot about love in our culture. Many may think that it is the most important virtue in our society.  I don’t think so.  In his book Values Driven Leadership, The author said that if you wanted to know a culture’s valued, don’t look at they are saying, look at what they are demonstrating.  Although love is valued in our society, when I look around me I think that our biggest value </w:t>
      </w:r>
      <w:r w:rsidDel="00000000" w:rsidR="00000000" w:rsidRPr="00000000">
        <w:rPr>
          <w:rFonts w:ascii="Times New Roman" w:cs="Times New Roman" w:eastAsia="Times New Roman" w:hAnsi="Times New Roman"/>
          <w:color w:val="0a0a0a"/>
          <w:sz w:val="24"/>
          <w:szCs w:val="24"/>
          <w:u w:val="single"/>
          <w:rtl w:val="0"/>
        </w:rPr>
        <w:t xml:space="preserve">is being right. </w:t>
      </w:r>
      <w:r w:rsidDel="00000000" w:rsidR="00000000" w:rsidRPr="00000000">
        <w:rPr>
          <w:rFonts w:ascii="Times New Roman" w:cs="Times New Roman" w:eastAsia="Times New Roman" w:hAnsi="Times New Roman"/>
          <w:color w:val="0a0a0a"/>
          <w:sz w:val="24"/>
          <w:szCs w:val="24"/>
          <w:rtl w:val="0"/>
        </w:rPr>
        <w:t xml:space="preserve">Let me explain:  we all have seen the divide happening in America. Each side claims to be right.  This is not new.  However, we have begun to </w:t>
      </w:r>
      <w:r w:rsidDel="00000000" w:rsidR="00000000" w:rsidRPr="00000000">
        <w:rPr>
          <w:rFonts w:ascii="Times New Roman" w:cs="Times New Roman" w:eastAsia="Times New Roman" w:hAnsi="Times New Roman"/>
          <w:color w:val="0a0a0a"/>
          <w:sz w:val="24"/>
          <w:szCs w:val="24"/>
          <w:u w:val="single"/>
          <w:rtl w:val="0"/>
        </w:rPr>
        <w:t xml:space="preserve">demonize</w:t>
      </w:r>
      <w:r w:rsidDel="00000000" w:rsidR="00000000" w:rsidRPr="00000000">
        <w:rPr>
          <w:rFonts w:ascii="Times New Roman" w:cs="Times New Roman" w:eastAsia="Times New Roman" w:hAnsi="Times New Roman"/>
          <w:color w:val="0a0a0a"/>
          <w:sz w:val="24"/>
          <w:szCs w:val="24"/>
          <w:rtl w:val="0"/>
        </w:rPr>
        <w:t xml:space="preserve"> </w:t>
      </w:r>
      <w:r w:rsidDel="00000000" w:rsidR="00000000" w:rsidRPr="00000000">
        <w:rPr>
          <w:rFonts w:ascii="Times New Roman" w:cs="Times New Roman" w:eastAsia="Times New Roman" w:hAnsi="Times New Roman"/>
          <w:color w:val="0a0a0a"/>
          <w:sz w:val="24"/>
          <w:szCs w:val="24"/>
          <w:rtl w:val="0"/>
        </w:rPr>
        <w:t xml:space="preserve">those who disagree with us, even on relatively minor things.  Instead of reacting civilly, we react with </w:t>
      </w:r>
      <w:r w:rsidDel="00000000" w:rsidR="00000000" w:rsidRPr="00000000">
        <w:rPr>
          <w:rFonts w:ascii="Times New Roman" w:cs="Times New Roman" w:eastAsia="Times New Roman" w:hAnsi="Times New Roman"/>
          <w:color w:val="0a0a0a"/>
          <w:sz w:val="24"/>
          <w:szCs w:val="24"/>
          <w:u w:val="single"/>
          <w:rtl w:val="0"/>
        </w:rPr>
        <w:t xml:space="preserve">anger</w:t>
      </w:r>
      <w:r w:rsidDel="00000000" w:rsidR="00000000" w:rsidRPr="00000000">
        <w:rPr>
          <w:rFonts w:ascii="Times New Roman" w:cs="Times New Roman" w:eastAsia="Times New Roman" w:hAnsi="Times New Roman"/>
          <w:color w:val="0a0a0a"/>
          <w:sz w:val="24"/>
          <w:szCs w:val="24"/>
          <w:rtl w:val="0"/>
        </w:rPr>
        <w:t xml:space="preserve"> and </w:t>
      </w:r>
      <w:r w:rsidDel="00000000" w:rsidR="00000000" w:rsidRPr="00000000">
        <w:rPr>
          <w:rFonts w:ascii="Times New Roman" w:cs="Times New Roman" w:eastAsia="Times New Roman" w:hAnsi="Times New Roman"/>
          <w:color w:val="0a0a0a"/>
          <w:sz w:val="24"/>
          <w:szCs w:val="24"/>
          <w:u w:val="single"/>
          <w:rtl w:val="0"/>
        </w:rPr>
        <w:t xml:space="preserve">vitriol</w:t>
      </w:r>
      <w:r w:rsidDel="00000000" w:rsidR="00000000" w:rsidRPr="00000000">
        <w:rPr>
          <w:rFonts w:ascii="Times New Roman" w:cs="Times New Roman" w:eastAsia="Times New Roman" w:hAnsi="Times New Roman"/>
          <w:color w:val="0a0a0a"/>
          <w:sz w:val="24"/>
          <w:szCs w:val="24"/>
          <w:rtl w:val="0"/>
        </w:rPr>
        <w:t xml:space="preserve">.  We are right, and our rightness is all that matters.  There is no love here.  It is, dare I say, </w:t>
      </w:r>
      <w:r w:rsidDel="00000000" w:rsidR="00000000" w:rsidRPr="00000000">
        <w:rPr>
          <w:rFonts w:ascii="Times New Roman" w:cs="Times New Roman" w:eastAsia="Times New Roman" w:hAnsi="Times New Roman"/>
          <w:color w:val="0a0a0a"/>
          <w:sz w:val="24"/>
          <w:szCs w:val="24"/>
          <w:u w:val="single"/>
          <w:rtl w:val="0"/>
        </w:rPr>
        <w:t xml:space="preserve">hate</w:t>
      </w:r>
      <w:r w:rsidDel="00000000" w:rsidR="00000000" w:rsidRPr="00000000">
        <w:rPr>
          <w:rFonts w:ascii="Times New Roman" w:cs="Times New Roman" w:eastAsia="Times New Roman" w:hAnsi="Times New Roman"/>
          <w:color w:val="0a0a0a"/>
          <w:sz w:val="24"/>
          <w:szCs w:val="24"/>
          <w:rtl w:val="0"/>
        </w:rPr>
        <w:t xml:space="preserve">.</w:t>
      </w:r>
    </w:p>
    <w:p w:rsidR="00000000" w:rsidDel="00000000" w:rsidP="00000000" w:rsidRDefault="00000000" w:rsidRPr="00000000" w14:paraId="00000011">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During my life, I have had friends that I disagree with.  Some of these disagreements run deep.  But these were not “ bad” people.  Many had good intentions.  I just disagree with them over their solutions </w:t>
      </w:r>
    </w:p>
    <w:p w:rsidR="00000000" w:rsidDel="00000000" w:rsidP="00000000" w:rsidRDefault="00000000" w:rsidRPr="00000000" w14:paraId="00000012">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However, if we take Paul seriously here, if we have perfect “ rightness” but that rightness is encased in anger, disdain and disgust,  God does not care about how right we are.  We might as well be wrong.  </w:t>
      </w:r>
    </w:p>
    <w:p w:rsidR="00000000" w:rsidDel="00000000" w:rsidP="00000000" w:rsidRDefault="00000000" w:rsidRPr="00000000" w14:paraId="00000013">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It doesn’t matter how orthadox we are. If we do not love our neighbor, we might as well be heretics.  One of my favorite church fathers, John Chrysostom puts it this way, “In other words, says Paul, if I have no love I am not just useless but a </w:t>
      </w:r>
      <w:r w:rsidDel="00000000" w:rsidR="00000000" w:rsidRPr="00000000">
        <w:rPr>
          <w:rFonts w:ascii="Times New Roman" w:cs="Times New Roman" w:eastAsia="Times New Roman" w:hAnsi="Times New Roman"/>
          <w:color w:val="0a0a0a"/>
          <w:sz w:val="24"/>
          <w:szCs w:val="24"/>
          <w:rtl w:val="0"/>
        </w:rPr>
        <w:t xml:space="preserve">positive nuisance.”</w:t>
      </w:r>
      <w:r w:rsidDel="00000000" w:rsidR="00000000" w:rsidRPr="00000000">
        <w:rPr>
          <w:rFonts w:ascii="Times New Roman" w:cs="Times New Roman" w:eastAsia="Times New Roman" w:hAnsi="Times New Roman"/>
          <w:color w:val="0a0a0a"/>
          <w:sz w:val="24"/>
          <w:szCs w:val="24"/>
          <w:rtl w:val="0"/>
        </w:rPr>
        <w:t xml:space="preserve">  In another place he says, “Paul discounts even the most extreme sacrifices, if they are made without love.”</w:t>
      </w:r>
      <w:r w:rsidDel="00000000" w:rsidR="00000000" w:rsidRPr="00000000">
        <w:rPr>
          <w:rtl w:val="0"/>
        </w:rPr>
      </w:r>
    </w:p>
    <w:p w:rsidR="00000000" w:rsidDel="00000000" w:rsidP="00000000" w:rsidRDefault="00000000" w:rsidRPr="00000000" w14:paraId="00000014">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It is not enough to be right.  It is not enough to be orthadox.  We must also embody the love that Christ has for us.  Scripture teaches that when  we were at enmity with God, Christ died for us.    In a certain way of looking at things, Jesus is asking us to pay it forward.  We are not Jesus, we will be imperfect in our attempts.  Still we must endeavor to show the love of Christ to everyone, even those we disagree strongly with.</w:t>
      </w:r>
    </w:p>
    <w:p w:rsidR="00000000" w:rsidDel="00000000" w:rsidP="00000000" w:rsidRDefault="00000000" w:rsidRPr="00000000" w14:paraId="00000015">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Our lust for being right is not the only way in which we can act without love. The reality is that sin in ingenious, and will find a way to express itself if we are not on guard.  Even if we conquered all self-righteousness and all prejudice, evil would find a way to corrupt us into exhibiting a lack of love in another way.  That is why this is such a struggle.  </w:t>
      </w:r>
    </w:p>
    <w:p w:rsidR="00000000" w:rsidDel="00000000" w:rsidP="00000000" w:rsidRDefault="00000000" w:rsidRPr="00000000" w14:paraId="00000016">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There is a reason that this passage falls on the </w:t>
      </w:r>
      <w:r w:rsidDel="00000000" w:rsidR="00000000" w:rsidRPr="00000000">
        <w:rPr>
          <w:rFonts w:ascii="Times New Roman" w:cs="Times New Roman" w:eastAsia="Times New Roman" w:hAnsi="Times New Roman"/>
          <w:color w:val="0a0a0a"/>
          <w:sz w:val="24"/>
          <w:szCs w:val="24"/>
          <w:u w:val="single"/>
          <w:rtl w:val="0"/>
        </w:rPr>
        <w:t xml:space="preserve">Sunday before Lent</w:t>
      </w:r>
      <w:r w:rsidDel="00000000" w:rsidR="00000000" w:rsidRPr="00000000">
        <w:rPr>
          <w:rFonts w:ascii="Times New Roman" w:cs="Times New Roman" w:eastAsia="Times New Roman" w:hAnsi="Times New Roman"/>
          <w:color w:val="0a0a0a"/>
          <w:sz w:val="24"/>
          <w:szCs w:val="24"/>
          <w:rtl w:val="0"/>
        </w:rPr>
        <w:t xml:space="preserve">.  We are about to enter into a time of spiritual training for lent.  that is what the word Aescetics means- training.  Fasting, deeper prayer, taking up new disciplines, these are all ways to training.  In this passage, Paul is warning us of a sneaky way that the enemy can undermine all of our training.  He can sow seeds of disdain, in our hearts towards others.  If he can do this, then all of our hard work is for nothing.  </w:t>
      </w:r>
    </w:p>
    <w:p w:rsidR="00000000" w:rsidDel="00000000" w:rsidP="00000000" w:rsidRDefault="00000000" w:rsidRPr="00000000" w14:paraId="00000017">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Perhaps you are listening today, and you realize that you have a place in your life where you are not loving others.  I am not suggesting that you do not participate in Lent.  Instead, I am saying that this is the ideal time for usto confess our cold-hearted moments,To repent and ask for healing from God.  </w:t>
      </w:r>
    </w:p>
    <w:p w:rsidR="00000000" w:rsidDel="00000000" w:rsidP="00000000" w:rsidRDefault="00000000" w:rsidRPr="00000000" w14:paraId="00000018">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ab/>
        <w:t xml:space="preserve">I remember what one famous person once said, “I love people in general; it is in the particular that I have problems.” Relationships are hard.  People challenge us.We all have people in our lives that are a struggle to love.  Yet God calls us to love all.  Love as God has loved us,even when we were against Him.   In doing so, we may find that it is we ourselves who are more free.  </w:t>
      </w:r>
    </w:p>
    <w:p w:rsidR="00000000" w:rsidDel="00000000" w:rsidP="00000000" w:rsidRDefault="00000000" w:rsidRPr="00000000" w14:paraId="00000019">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1A">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1B">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References</w:t>
      </w:r>
    </w:p>
    <w:p w:rsidR="00000000" w:rsidDel="00000000" w:rsidP="00000000" w:rsidRDefault="00000000" w:rsidRPr="00000000" w14:paraId="0000001C">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i w:val="1"/>
          <w:iCs w:val="1"/>
          <w:color w:val="0a0a0a"/>
          <w:sz w:val="24"/>
          <w:szCs w:val="24"/>
        </w:rPr>
      </w:pPr>
      <w:r w:rsidDel="00000000" w:rsidR="00000000" w:rsidRPr="00000000">
        <w:rPr>
          <w:rFonts w:ascii="Times New Roman" w:cs="Times New Roman" w:eastAsia="Times New Roman" w:hAnsi="Times New Roman"/>
          <w:i w:val="1"/>
          <w:iCs w:val="1"/>
          <w:color w:val="0a0a0a"/>
          <w:sz w:val="24"/>
          <w:szCs w:val="24"/>
          <w:rtl w:val="0"/>
        </w:rPr>
        <w:t xml:space="preserve">Gerald Lewis Bray, ed.,</w:t>
      </w:r>
      <w:hyperlink r:id="rId8">
        <w:r w:rsidDel="00000000" w:rsidR="00000000" w:rsidRPr="00000000">
          <w:rPr>
            <w:rFonts w:ascii="Times New Roman" w:cs="Times New Roman" w:eastAsia="Times New Roman" w:hAnsi="Times New Roman"/>
            <w:i w:val="1"/>
            <w:iCs w:val="1"/>
            <w:color w:val="0a0a0a"/>
            <w:sz w:val="24"/>
            <w:szCs w:val="24"/>
            <w:rtl w:val="0"/>
          </w:rPr>
          <w:t xml:space="preserve"> </w:t>
        </w:r>
      </w:hyperlink>
      <w:hyperlink r:id="rId9">
        <w:r w:rsidDel="00000000" w:rsidR="00000000" w:rsidRPr="00000000">
          <w:rPr>
            <w:rFonts w:ascii="Times New Roman" w:cs="Times New Roman" w:eastAsia="Times New Roman" w:hAnsi="Times New Roman"/>
            <w:i w:val="1"/>
            <w:iCs w:val="1"/>
            <w:color w:val="1155cc"/>
            <w:sz w:val="24"/>
            <w:szCs w:val="24"/>
            <w:u w:val="single"/>
            <w:rtl w:val="0"/>
          </w:rPr>
          <w:t xml:space="preserve">1–2 Corinthians</w:t>
        </w:r>
      </w:hyperlink>
      <w:r w:rsidDel="00000000" w:rsidR="00000000" w:rsidRPr="00000000">
        <w:rPr>
          <w:rFonts w:ascii="Times New Roman" w:cs="Times New Roman" w:eastAsia="Times New Roman" w:hAnsi="Times New Roman"/>
          <w:i w:val="1"/>
          <w:iCs w:val="1"/>
          <w:color w:val="0a0a0a"/>
          <w:sz w:val="24"/>
          <w:szCs w:val="24"/>
          <w:rtl w:val="0"/>
        </w:rPr>
        <w:t xml:space="preserve"> (Ancient Christian Commentary on Scripture; Downers Grove, IL: InterVarsity Press, 1999), 131.</w:t>
      </w:r>
    </w:p>
    <w:p w:rsidR="00000000" w:rsidDel="00000000" w:rsidP="00000000" w:rsidRDefault="00000000" w:rsidRPr="00000000" w14:paraId="0000001D">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i w:val="1"/>
          <w:iCs w:val="1"/>
          <w:color w:val="0a0a0a"/>
          <w:sz w:val="24"/>
          <w:szCs w:val="24"/>
        </w:rPr>
      </w:pPr>
      <w:r w:rsidDel="00000000" w:rsidR="00000000" w:rsidRPr="00000000">
        <w:rPr>
          <w:rtl w:val="0"/>
        </w:rPr>
      </w:r>
    </w:p>
    <w:p w:rsidR="00000000" w:rsidDel="00000000" w:rsidP="00000000" w:rsidRDefault="00000000" w:rsidRPr="00000000" w14:paraId="0000001E">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i w:val="1"/>
          <w:iCs w:val="1"/>
          <w:color w:val="0a0a0a"/>
          <w:sz w:val="24"/>
          <w:szCs w:val="24"/>
        </w:rPr>
      </w:pPr>
      <w:r w:rsidDel="00000000" w:rsidR="00000000" w:rsidRPr="00000000">
        <w:rPr>
          <w:rFonts w:ascii="Times New Roman" w:cs="Times New Roman" w:eastAsia="Times New Roman" w:hAnsi="Times New Roman"/>
          <w:i w:val="1"/>
          <w:iCs w:val="1"/>
          <w:color w:val="0a0a0a"/>
          <w:sz w:val="24"/>
          <w:szCs w:val="24"/>
          <w:rtl w:val="0"/>
        </w:rPr>
        <w:t xml:space="preserve">Gerald Lewis Bray, ed.,</w:t>
      </w:r>
      <w:hyperlink r:id="rId10">
        <w:r w:rsidDel="00000000" w:rsidR="00000000" w:rsidRPr="00000000">
          <w:rPr>
            <w:rFonts w:ascii="Times New Roman" w:cs="Times New Roman" w:eastAsia="Times New Roman" w:hAnsi="Times New Roman"/>
            <w:i w:val="1"/>
            <w:iCs w:val="1"/>
            <w:color w:val="0a0a0a"/>
            <w:sz w:val="24"/>
            <w:szCs w:val="24"/>
            <w:rtl w:val="0"/>
          </w:rPr>
          <w:t xml:space="preserve"> </w:t>
        </w:r>
      </w:hyperlink>
      <w:hyperlink r:id="rId11">
        <w:r w:rsidDel="00000000" w:rsidR="00000000" w:rsidRPr="00000000">
          <w:rPr>
            <w:rFonts w:ascii="Times New Roman" w:cs="Times New Roman" w:eastAsia="Times New Roman" w:hAnsi="Times New Roman"/>
            <w:i w:val="1"/>
            <w:iCs w:val="1"/>
            <w:color w:val="1155cc"/>
            <w:sz w:val="24"/>
            <w:szCs w:val="24"/>
            <w:u w:val="single"/>
            <w:rtl w:val="0"/>
          </w:rPr>
          <w:t xml:space="preserve">1–2 Corinthians</w:t>
        </w:r>
      </w:hyperlink>
      <w:r w:rsidDel="00000000" w:rsidR="00000000" w:rsidRPr="00000000">
        <w:rPr>
          <w:rFonts w:ascii="Times New Roman" w:cs="Times New Roman" w:eastAsia="Times New Roman" w:hAnsi="Times New Roman"/>
          <w:i w:val="1"/>
          <w:iCs w:val="1"/>
          <w:color w:val="0a0a0a"/>
          <w:sz w:val="24"/>
          <w:szCs w:val="24"/>
          <w:rtl w:val="0"/>
        </w:rPr>
        <w:t xml:space="preserve"> (Ancient Christian Commentary on Scripture; Downers Grove, IL: InterVarsity Press, 1999), 130.</w:t>
      </w:r>
    </w:p>
    <w:p w:rsidR="00000000" w:rsidDel="00000000" w:rsidP="00000000" w:rsidRDefault="00000000" w:rsidRPr="00000000" w14:paraId="0000001F">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i w:val="1"/>
          <w:iCs w:val="1"/>
          <w:color w:val="0a0a0a"/>
          <w:sz w:val="24"/>
          <w:szCs w:val="24"/>
        </w:rPr>
      </w:pPr>
      <w:r w:rsidDel="00000000" w:rsidR="00000000" w:rsidRPr="00000000">
        <w:rPr>
          <w:rtl w:val="0"/>
        </w:rPr>
      </w:r>
    </w:p>
    <w:p w:rsidR="00000000" w:rsidDel="00000000" w:rsidP="00000000" w:rsidRDefault="00000000" w:rsidRPr="00000000" w14:paraId="00000020">
      <w:pPr>
        <w:pBdr>
          <w:top w:color="000000" w:space="0" w:sz="0" w:val="none"/>
          <w:bottom w:color="000000" w:space="0" w:sz="0" w:val="none"/>
          <w:right w:color="000000" w:space="0" w:sz="0" w:val="none"/>
          <w:between w:color="000000" w:space="0" w:sz="0" w:val="none"/>
        </w:pBdr>
        <w:spacing w:after="180" w:line="392.72727272727275"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ref.ly/res/LLS:ACCSREVNT07/2019-04-16T22:01:08Z/413844?len=90" TargetMode="External"/><Relationship Id="rId10" Type="http://schemas.openxmlformats.org/officeDocument/2006/relationships/hyperlink" Target="https://ref.ly/res/LLS:ACCSREVNT07/2019-04-16T22:01:08Z/413844?len=90" TargetMode="External"/><Relationship Id="rId9" Type="http://schemas.openxmlformats.org/officeDocument/2006/relationships/hyperlink" Target="https://ref.ly/res/LLS:ACCSREVNT07/2019-04-16T22:01:08Z/416159?len=8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f.ly/1Co13.1;kjv" TargetMode="External"/><Relationship Id="rId8" Type="http://schemas.openxmlformats.org/officeDocument/2006/relationships/hyperlink" Target="https://ref.ly/res/LLS:ACCSREVNT07/2019-04-16T22:01:08Z/416159?len=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P1HqkqDaEYungE8of5C2z44mQ==">CgMxLjA4AHIhMTRyYXZWNi1ReWV3dDJsYVlsV01oaWpmcmRVaWdBLTdu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